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令和7年度学校施設耐力度測定調査業務</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