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1945"/>
        <w:gridCol w:w="6663"/>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426AEF">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663"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426AEF">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663" w:type="dxa"/>
            <w:tcBorders>
              <w:top w:val="single" w:sz="4" w:space="0" w:color="auto"/>
              <w:left w:val="single" w:sz="4" w:space="0" w:color="auto"/>
              <w:bottom w:val="single" w:sz="4" w:space="0" w:color="auto"/>
            </w:tcBorders>
            <w:vAlign w:val="center"/>
          </w:tcPr>
          <w:p w14:paraId="086A9EFE" w14:textId="590838CA"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426AEF" w:rsidRPr="00BF155A">
              <w:rPr>
                <w:rFonts w:hAnsi="ＭＳ 明朝"/>
                <w:b/>
                <w:noProof/>
                <w:spacing w:val="8"/>
                <w:sz w:val="28"/>
              </w:rPr>
              <w:t>米里中継ポンプ場ほか１施設高圧電気設備点検業務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0AE"/>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26AEF"/>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1E5"/>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3689"/>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4A7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56840"/>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294</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2025-07-16T03:22:00Z</cp:lastPrinted>
  <dcterms:created xsi:type="dcterms:W3CDTF">2020-04-03T11:56:00Z</dcterms:created>
  <dcterms:modified xsi:type="dcterms:W3CDTF">2025-07-16T03:22:00Z</dcterms:modified>
</cp:coreProperties>
</file>