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2365D5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2365D5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76C3F626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BF7230" w:rsidRPr="008906D9">
        <w:rPr>
          <w:rFonts w:asciiTheme="majorEastAsia" w:eastAsiaTheme="majorEastAsia" w:hAnsiTheme="majorEastAsia"/>
          <w:noProof/>
          <w:spacing w:val="20"/>
          <w:sz w:val="22"/>
          <w:szCs w:val="24"/>
        </w:rPr>
        <w:t>下水道事業パネル展運営等業務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C3F9FC0" w14:textId="6F97DA11" w:rsidR="00BF7230" w:rsidRPr="0085179B" w:rsidRDefault="00BF7230" w:rsidP="00BF7230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官公庁が</w:t>
      </w:r>
      <w:r w:rsidRPr="0085179B">
        <w:rPr>
          <w:rFonts w:asciiTheme="majorEastAsia" w:eastAsiaTheme="majorEastAsia" w:hAnsiTheme="majorEastAsia" w:hint="eastAsia"/>
          <w:spacing w:val="6"/>
          <w:sz w:val="24"/>
          <w:szCs w:val="24"/>
        </w:rPr>
        <w:t>発注したイベント運営業務の履行実績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70502EB7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BF7230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6047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14433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063E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87F50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12C9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BF7230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2025-06-12T00:45:00Z</dcterms:modified>
</cp:coreProperties>
</file>